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lineRule="auto" w:line="276"/>
        <w:jc w:val="both"/>
        <w:rPr>
          <w:rFonts w:ascii="Times New Roman" w:hAnsi="Times New Roman" w:eastAsia="Liberation Sans" w:cs="Times New Roman"/>
          <w:b/>
          <w:b/>
          <w:color w:val="000000"/>
          <w:lang w:eastAsia="sk-SK" w:bidi="ar-SA"/>
        </w:rPr>
      </w:pPr>
      <w:bookmarkStart w:id="0" w:name="_GoBack"/>
      <w:bookmarkEnd w:id="0"/>
      <w:r>
        <w:rPr>
          <w:rFonts w:eastAsia="Liberation Sans" w:cs="Times New Roman" w:ascii="Times New Roman" w:hAnsi="Times New Roman"/>
          <w:b/>
          <w:color w:val="000000"/>
          <w:lang w:eastAsia="sk-SK" w:bidi="ar-SA"/>
        </w:rPr>
        <w:t>Návrh na povolenie zmeny v</w:t>
      </w:r>
      <w:r>
        <w:rPr>
          <w:rFonts w:cs="Times New Roman" w:ascii="Times New Roman" w:hAnsi="Times New Roman"/>
          <w:b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b/>
          <w:color w:val="000000"/>
          <w:lang w:eastAsia="sk-SK" w:bidi="ar-SA"/>
        </w:rPr>
        <w:t>užívaní stavby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eastAsia="Liberation Sans" w:cs="Times New Roman"/>
          <w:b/>
          <w:b/>
          <w:color w:val="000000"/>
          <w:lang w:eastAsia="sk-SK" w:bidi="ar-SA"/>
        </w:rPr>
      </w:pPr>
      <w:r>
        <w:rPr/>
      </w:r>
    </w:p>
    <w:p>
      <w:pPr>
        <w:pStyle w:val="Normal"/>
        <w:widowControl/>
        <w:numPr>
          <w:ilvl w:val="0"/>
          <w:numId w:val="1"/>
        </w:numPr>
        <w:spacing w:lineRule="auto" w:line="276"/>
        <w:ind w:left="357" w:hanging="357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b/>
          <w:color w:val="000000"/>
          <w:lang w:eastAsia="sk-SK" w:bidi="ar-SA"/>
        </w:rPr>
        <w:t>K návrhu na povolenie zmeny v užívaní stavby sa pripojí</w:t>
      </w:r>
    </w:p>
    <w:p>
      <w:pPr>
        <w:pStyle w:val="Normal"/>
        <w:widowControl/>
        <w:numPr>
          <w:ilvl w:val="0"/>
          <w:numId w:val="2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dokumentácia s vyznačením pôvodného a navrhovaného spôsobu užívania jednotlivých priestorov stavby,</w:t>
      </w:r>
    </w:p>
    <w:p>
      <w:pPr>
        <w:pStyle w:val="Normal"/>
        <w:widowControl/>
        <w:numPr>
          <w:ilvl w:val="0"/>
          <w:numId w:val="2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doklad preukazujúci vlastnícke alebo iné právo k stavbe; súhlas vlastníka stavby s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color w:val="000000"/>
          <w:lang w:eastAsia="sk-SK" w:bidi="ar-SA"/>
        </w:rPr>
        <w:t>navrhovanou zmenou v spôsobe jej užívania, ak navrhovateľ nie je vlastníkom stavby,</w:t>
      </w:r>
    </w:p>
    <w:p>
      <w:pPr>
        <w:pStyle w:val="Normal"/>
        <w:widowControl/>
        <w:numPr>
          <w:ilvl w:val="0"/>
          <w:numId w:val="2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doklady o rokovaní s účastníkmi konania, ak sa konali pred podaním žiadosti (návrhu), a rozhodnutia, stanoviská, vyjadrenia, súhlasy, posúdenia alebo iné opatrenia dotknutých orgánov štátnej správy a obce,</w:t>
      </w:r>
    </w:p>
    <w:p>
      <w:pPr>
        <w:pStyle w:val="Normal"/>
        <w:widowControl/>
        <w:numPr>
          <w:ilvl w:val="0"/>
          <w:numId w:val="2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 xml:space="preserve">kolaudačné rozhodnutie alebo stavebné povolenie </w:t>
      </w:r>
      <w:r>
        <w:rPr>
          <w:rFonts w:eastAsia="Liberation Sans" w:cs="Times New Roman" w:ascii="Times New Roman" w:hAnsi="Times New Roman"/>
          <w:i/>
          <w:color w:val="000000"/>
          <w:lang w:eastAsia="sk-SK" w:bidi="ar-SA"/>
        </w:rPr>
        <w:t>(fotokópia)</w:t>
      </w:r>
      <w:r>
        <w:rPr>
          <w:rFonts w:eastAsia="Liberation Sans" w:cs="Times New Roman" w:ascii="Times New Roman" w:hAnsi="Times New Roman"/>
          <w:color w:val="000000"/>
          <w:lang w:eastAsia="sk-SK" w:bidi="ar-SA"/>
        </w:rPr>
        <w:t>, z ktorého je zrejmé, na aký účel bola stavba povolená, alebo dokumentácia skutočného realizovania stavby (pasport stavby), ak sa iné doklady nezachovali.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numPr>
          <w:ilvl w:val="0"/>
          <w:numId w:val="1"/>
        </w:numPr>
        <w:spacing w:lineRule="auto" w:line="276"/>
        <w:ind w:left="357" w:hanging="357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b/>
          <w:color w:val="000000"/>
          <w:lang w:eastAsia="sk-SK" w:bidi="ar-SA"/>
        </w:rPr>
        <w:t>Ak ide o stavbu, v ktorej sa má zabudovať jadrové zariadenie, k návrhu sa pripojí súhlas úradu jadrového dozoru udelený na základe posúdenia bezpečnostnej dokumentácie podľa osobitného predpisu</w:t>
      </w:r>
      <w:r>
        <w:rPr>
          <w:rFonts w:eastAsia="Liberation Sans" w:cs="Times New Roman" w:ascii="Times New Roman" w:hAnsi="Times New Roman"/>
          <w:color w:val="000000"/>
          <w:lang w:eastAsia="sk-SK" w:bidi="ar-SA"/>
        </w:rPr>
        <w:t xml:space="preserve"> </w:t>
      </w:r>
      <w:r>
        <w:rPr>
          <w:rFonts w:eastAsia="Liberation Sans" w:cs="Times New Roman" w:ascii="Times New Roman" w:hAnsi="Times New Roman"/>
          <w:i/>
          <w:color w:val="000000"/>
          <w:lang w:eastAsia="sk-SK" w:bidi="ar-SA"/>
        </w:rPr>
        <w:t>(Úrad jadrového dozoru SR).</w:t>
      </w:r>
      <w:r>
        <w:rPr>
          <w:rFonts w:eastAsia="Liberation Sans" w:cs="Times New Roman" w:ascii="Times New Roman" w:hAnsi="Times New Roman"/>
          <w:color w:val="000000"/>
          <w:lang w:eastAsia="sk-SK" w:bidi="ar-SA"/>
        </w:rPr>
        <w:t xml:space="preserve"> 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b/>
          <w:color w:val="000000"/>
          <w:lang w:eastAsia="sk-SK" w:bidi="ar-SA"/>
        </w:rPr>
        <w:t>Ďalšie prílohy:</w:t>
      </w:r>
    </w:p>
    <w:p>
      <w:pPr>
        <w:pStyle w:val="Normal"/>
        <w:widowControl/>
        <w:numPr>
          <w:ilvl w:val="0"/>
          <w:numId w:val="3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doklad o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color w:val="000000"/>
          <w:lang w:eastAsia="sk-SK" w:bidi="ar-SA"/>
        </w:rPr>
        <w:t>zaplatení správneho poplatku</w:t>
      </w:r>
    </w:p>
    <w:p>
      <w:pPr>
        <w:pStyle w:val="Normal"/>
        <w:widowControl/>
        <w:numPr>
          <w:ilvl w:val="0"/>
          <w:numId w:val="3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splnomocnenie na zastupovanie v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color w:val="000000"/>
          <w:lang w:eastAsia="sk-SK" w:bidi="ar-SA"/>
        </w:rPr>
        <w:t>konaní (ak návrh podáva navrhovateľ prostredníctvom svojho zástupcu)</w:t>
      </w:r>
    </w:p>
    <w:p>
      <w:pPr>
        <w:pStyle w:val="Normal"/>
        <w:widowControl/>
        <w:numPr>
          <w:ilvl w:val="0"/>
          <w:numId w:val="3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právoplatné kolaudačné rozhodnutie</w:t>
      </w:r>
    </w:p>
    <w:p>
      <w:pPr>
        <w:pStyle w:val="Normal"/>
        <w:widowControl/>
        <w:numPr>
          <w:ilvl w:val="0"/>
          <w:numId w:val="3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iné (uviesť):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b/>
          <w:color w:val="000000"/>
          <w:lang w:eastAsia="sk-SK" w:bidi="ar-SA"/>
        </w:rPr>
        <w:t>Doklady predkladané pri ústnom konaní spojenom s</w:t>
      </w:r>
      <w:r>
        <w:rPr>
          <w:rFonts w:cs="Times New Roman" w:ascii="Times New Roman" w:hAnsi="Times New Roman"/>
          <w:b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b/>
          <w:color w:val="000000"/>
          <w:lang w:eastAsia="sk-SK" w:bidi="ar-SA"/>
        </w:rPr>
        <w:t>miestnym zisťovaním</w:t>
      </w:r>
    </w:p>
    <w:p>
      <w:pPr>
        <w:pStyle w:val="Normal"/>
        <w:widowControl/>
        <w:numPr>
          <w:ilvl w:val="0"/>
          <w:numId w:val="4"/>
        </w:numPr>
        <w:tabs>
          <w:tab w:val="clear" w:pos="708"/>
          <w:tab w:val="left" w:pos="-4395" w:leader="none"/>
        </w:tabs>
        <w:spacing w:lineRule="auto" w:line="276" w:before="60" w:after="0"/>
        <w:ind w:left="425" w:hanging="425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u w:val="single" w:color="000000"/>
          <w:lang w:eastAsia="sk-SK" w:bidi="ar-SA"/>
        </w:rPr>
        <w:t>Ku kolaudačnému konaniu je potrebné v</w:t>
      </w:r>
      <w:r>
        <w:rPr>
          <w:rFonts w:cs="Times New Roman" w:ascii="Times New Roman" w:hAnsi="Times New Roman"/>
          <w:color w:val="000000"/>
          <w:u w:val="single" w:color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color w:val="000000"/>
          <w:u w:val="single" w:color="000000"/>
          <w:lang w:eastAsia="sk-SK" w:bidi="ar-SA"/>
        </w:rPr>
        <w:t xml:space="preserve">súlade s § 18 vyhlášky č. 453/2000 Z. z., </w:t>
      </w:r>
      <w:r>
        <w:rPr>
          <w:rFonts w:eastAsia="Liberation Sans" w:cs="Times New Roman" w:ascii="Times New Roman" w:hAnsi="Times New Roman"/>
          <w:i/>
          <w:color w:val="000000"/>
          <w:u w:val="single" w:color="000000"/>
          <w:lang w:eastAsia="sk-SK" w:bidi="ar-SA"/>
        </w:rPr>
        <w:t>ktorou sa vykonávajú niektoré ustanovenia stavebného zákona</w:t>
      </w:r>
      <w:r>
        <w:rPr>
          <w:rFonts w:eastAsia="Liberation Sans" w:cs="Times New Roman" w:ascii="Times New Roman" w:hAnsi="Times New Roman"/>
          <w:color w:val="000000"/>
          <w:u w:val="single" w:color="000000"/>
          <w:lang w:eastAsia="sk-SK" w:bidi="ar-SA"/>
        </w:rPr>
        <w:t xml:space="preserve"> predložiť:</w:t>
      </w:r>
    </w:p>
    <w:p>
      <w:pPr>
        <w:pStyle w:val="Normal"/>
        <w:widowControl/>
        <w:numPr>
          <w:ilvl w:val="1"/>
          <w:numId w:val="4"/>
        </w:numPr>
        <w:spacing w:lineRule="auto" w:line="276"/>
        <w:ind w:left="993" w:hanging="568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 xml:space="preserve">doklady o výsledkoch predpísaných skúšok a meraní a o spôsobilosti prevádzkových zariadení na plynulú a bezpečnú prevádzku </w:t>
      </w:r>
      <w:r>
        <w:rPr>
          <w:rFonts w:eastAsia="Liberation Sans" w:cs="Times New Roman" w:ascii="Times New Roman" w:hAnsi="Times New Roman"/>
          <w:i/>
          <w:color w:val="000000"/>
          <w:lang w:eastAsia="sk-SK" w:bidi="ar-SA"/>
        </w:rPr>
        <w:t>(revízne správy elektroinštalácie, plynoinštalácie, zdravotechniky, vzduchotechniky, úradné skúšky/osvedčenie o</w:t>
      </w:r>
      <w:r>
        <w:rPr>
          <w:rFonts w:cs="Times New Roman" w:ascii="Times New Roman" w:hAnsi="Times New Roman"/>
          <w:i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i/>
          <w:color w:val="000000"/>
          <w:lang w:eastAsia="sk-SK" w:bidi="ar-SA"/>
        </w:rPr>
        <w:t>úradnej skúške ...),</w:t>
      </w:r>
      <w:r>
        <w:rPr>
          <w:rFonts w:eastAsia="Liberation Sans" w:cs="Times New Roman" w:ascii="Times New Roman" w:hAnsi="Times New Roman"/>
          <w:color w:val="000000"/>
          <w:lang w:eastAsia="sk-SK" w:bidi="ar-SA"/>
        </w:rPr>
        <w:t xml:space="preserve"> ak bola vykonaná skúšobná prevádzka, jej vyhodnotenie alebo správa o výsledku komplexného vyskúšania,</w:t>
      </w:r>
    </w:p>
    <w:p>
      <w:pPr>
        <w:pStyle w:val="Normal"/>
        <w:widowControl/>
        <w:numPr>
          <w:ilvl w:val="1"/>
          <w:numId w:val="4"/>
        </w:numPr>
        <w:spacing w:lineRule="auto" w:line="276"/>
        <w:ind w:left="993" w:hanging="568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projektovú dokumentáciu overenú stavebným úradom v stavebnom konaní alebo pri povoľovaní zmeny stavby pred jej dokončením</w:t>
      </w:r>
      <w:r>
        <w:rPr>
          <w:rFonts w:eastAsia="Liberation Sans" w:cs="Times New Roman" w:ascii="Times New Roman" w:hAnsi="Times New Roman"/>
          <w:i/>
          <w:color w:val="000000"/>
          <w:lang w:eastAsia="sk-SK" w:bidi="ar-SA"/>
        </w:rPr>
        <w:t xml:space="preserve"> (alebo pri ohlásení stavebných úprav) (opečiatkovanú zhotoviteľom stavby),</w:t>
      </w:r>
    </w:p>
    <w:p>
      <w:pPr>
        <w:pStyle w:val="Normal"/>
        <w:widowControl/>
        <w:numPr>
          <w:ilvl w:val="0"/>
          <w:numId w:val="4"/>
        </w:numPr>
        <w:spacing w:lineRule="auto" w:line="276" w:before="60" w:after="0"/>
        <w:ind w:left="425" w:hanging="425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u w:val="single" w:color="000000"/>
          <w:lang w:eastAsia="sk-SK" w:bidi="ar-SA"/>
        </w:rPr>
        <w:t>Ku kolaudačnému konaniu je potrebné ďalej predložiť:</w:t>
      </w:r>
    </w:p>
    <w:p>
      <w:pPr>
        <w:pStyle w:val="Normal"/>
        <w:widowControl/>
        <w:numPr>
          <w:ilvl w:val="1"/>
          <w:numId w:val="4"/>
        </w:numPr>
        <w:spacing w:lineRule="auto" w:line="276"/>
        <w:ind w:left="993" w:hanging="567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spacing w:val="-1"/>
          <w:lang w:eastAsia="sk-SK" w:bidi="ar-SA"/>
        </w:rPr>
        <w:t>osvedčenie o</w:t>
      </w:r>
      <w:r>
        <w:rPr>
          <w:rFonts w:cs="Times New Roman" w:ascii="Times New Roman" w:hAnsi="Times New Roman"/>
          <w:color w:val="000000"/>
          <w:spacing w:val="-1"/>
          <w:lang w:eastAsia="sk-SK" w:bidi="ar-SA"/>
        </w:rPr>
        <w:t> </w:t>
      </w:r>
      <w:r>
        <w:rPr>
          <w:rFonts w:eastAsia="Liberation Sans" w:cs="Times New Roman" w:ascii="Times New Roman" w:hAnsi="Times New Roman"/>
          <w:color w:val="000000"/>
          <w:spacing w:val="-1"/>
          <w:lang w:eastAsia="sk-SK" w:bidi="ar-SA"/>
        </w:rPr>
        <w:t>stave komínov,</w:t>
      </w:r>
    </w:p>
    <w:p>
      <w:pPr>
        <w:pStyle w:val="Normal"/>
        <w:widowControl/>
        <w:numPr>
          <w:ilvl w:val="1"/>
          <w:numId w:val="4"/>
        </w:numPr>
        <w:spacing w:lineRule="auto" w:line="276"/>
        <w:ind w:left="993" w:hanging="567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doklad o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color w:val="000000"/>
          <w:lang w:eastAsia="sk-SK" w:bidi="ar-SA"/>
        </w:rPr>
        <w:t>vlastníctve v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color w:val="000000"/>
          <w:lang w:eastAsia="sk-SK" w:bidi="ar-SA"/>
        </w:rPr>
        <w:t>prípade zmeny vlastníctva,</w:t>
      </w:r>
    </w:p>
    <w:p>
      <w:pPr>
        <w:pStyle w:val="Normal"/>
        <w:widowControl/>
        <w:numPr>
          <w:ilvl w:val="1"/>
          <w:numId w:val="4"/>
        </w:numPr>
        <w:spacing w:lineRule="auto" w:line="276"/>
        <w:ind w:left="993" w:hanging="567"/>
        <w:jc w:val="both"/>
        <w:rPr>
          <w:rFonts w:cs="Times New Roman"/>
        </w:rPr>
      </w:pPr>
      <w:r>
        <w:rPr>
          <w:rStyle w:val="Z3f3fkladn3f3ftext"/>
          <w:rFonts w:eastAsia="Liberation Sans" w:cs="Times New Roman"/>
          <w:color w:val="000000"/>
          <w:lang w:eastAsia="sk-SK" w:bidi="ar-SA"/>
        </w:rPr>
        <w:t>doklady o</w:t>
      </w:r>
      <w:r>
        <w:rPr>
          <w:rStyle w:val="Z3f3fkladn3f3ftext"/>
          <w:rFonts w:cs="Times New Roman"/>
          <w:color w:val="000000"/>
          <w:lang w:eastAsia="sk-SK" w:bidi="ar-SA"/>
        </w:rPr>
        <w:t> </w:t>
      </w:r>
      <w:r>
        <w:rPr>
          <w:rStyle w:val="Z3f3fkladn3f3ftext"/>
          <w:rFonts w:eastAsia="Liberation Sans" w:cs="Times New Roman"/>
          <w:color w:val="000000"/>
          <w:lang w:eastAsia="sk-SK" w:bidi="ar-SA"/>
        </w:rPr>
        <w:t>vykonaní úradnej skúšky vyhradených technických zariadení</w:t>
      </w:r>
    </w:p>
    <w:p>
      <w:pPr>
        <w:pStyle w:val="Normal"/>
        <w:widowControl/>
        <w:numPr>
          <w:ilvl w:val="0"/>
          <w:numId w:val="4"/>
        </w:numPr>
        <w:spacing w:lineRule="auto" w:line="276" w:before="120" w:after="0"/>
        <w:ind w:left="425" w:hanging="425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Kolaudačné rozhodnutie môže byť vydané, ak bude zrealizovaný dostatočný počet parkovacích miest podľa prepočtu statickej dopravy na navrhovaný účel.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b/>
          <w:color w:val="000000"/>
          <w:lang w:eastAsia="sk-SK" w:bidi="ar-SA"/>
        </w:rPr>
        <w:t>Poznámka: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b/>
          <w:i/>
          <w:color w:val="000000"/>
          <w:lang w:eastAsia="sk-SK" w:bidi="ar-SA"/>
        </w:rPr>
        <w:t>Rozsah uvedených dokladov môže byť podľa povahy stavby zúžený, ale i</w:t>
      </w:r>
      <w:r>
        <w:rPr>
          <w:rFonts w:cs="Times New Roman" w:ascii="Times New Roman" w:hAnsi="Times New Roman"/>
          <w:b/>
          <w:i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b/>
          <w:i/>
          <w:color w:val="000000"/>
          <w:lang w:eastAsia="sk-SK" w:bidi="ar-SA"/>
        </w:rPr>
        <w:t>rozšírený o</w:t>
      </w:r>
      <w:r>
        <w:rPr>
          <w:rFonts w:cs="Times New Roman" w:ascii="Times New Roman" w:hAnsi="Times New Roman"/>
          <w:b/>
          <w:i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b/>
          <w:i/>
          <w:color w:val="000000"/>
          <w:lang w:eastAsia="sk-SK" w:bidi="ar-SA"/>
        </w:rPr>
        <w:t>ďalšie doklady a</w:t>
      </w:r>
      <w:r>
        <w:rPr>
          <w:rFonts w:cs="Times New Roman" w:ascii="Times New Roman" w:hAnsi="Times New Roman"/>
          <w:b/>
          <w:i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b/>
          <w:i/>
          <w:color w:val="000000"/>
          <w:lang w:eastAsia="sk-SK" w:bidi="ar-SA"/>
        </w:rPr>
        <w:t>údaje potrebné k vydaniu rozhodnutia. Po preskúmaní predložených dokladov môžu podľa povahy veci vyplynúť požiadavky na doplnenie ďalších údajov a</w:t>
      </w:r>
      <w:r>
        <w:rPr>
          <w:rFonts w:cs="Times New Roman" w:ascii="Times New Roman" w:hAnsi="Times New Roman"/>
          <w:b/>
          <w:i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b/>
          <w:i/>
          <w:color w:val="000000"/>
          <w:lang w:eastAsia="sk-SK" w:bidi="ar-SA"/>
        </w:rPr>
        <w:t>dokladov.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765" w:footer="708" w:bottom="899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FreeSans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3fta"/>
      <w:jc w:val="right"/>
      <w:rPr>
        <w:rFonts w:cs="Times New Roman"/>
      </w:rPr>
    </w:pPr>
    <w:r>
      <w:rPr>
        <w:rFonts w:cs="Times New Roman"/>
      </w:rPr>
      <w:fldChar w:fldCharType="begin"/>
    </w:r>
    <w:r>
      <w:rPr>
        <w:rFonts w:cs="Times New Roman"/>
      </w:rPr>
      <w:instrText> PAGE </w:instrText>
    </w:r>
    <w:r>
      <w:rPr>
        <w:rFonts w:cs="Times New Roman"/>
      </w:rPr>
      <w:fldChar w:fldCharType="separate"/>
    </w:r>
    <w:r>
      <w:rPr>
        <w:rFonts w:cs="Times New Roman"/>
      </w:rPr>
      <w:t>2</w:t>
    </w:r>
    <w:r>
      <w:rPr>
        <w:rFonts w:cs="Times New Roman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lavi3fka"/>
      <w:rPr>
        <w:sz w:val="21"/>
      </w:rPr>
    </w:pPr>
    <w:r>
      <w:rPr>
        <w:sz w:val="21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</w:r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Times New Roman" w:asciiTheme="minorHAnsi" w:eastAsiaTheme="minorEastAsia" w:hAnsiTheme="minorHAnsi"/>
        <w:sz w:val="22"/>
        <w:szCs w:val="22"/>
        <w:lang w:val="sk-SK" w:eastAsia="sk-SK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spacing w:lineRule="auto" w:line="240" w:before="0" w:after="0"/>
      <w:jc w:val="left"/>
    </w:pPr>
    <w:rPr>
      <w:rFonts w:ascii="Liberation Serif" w:hAnsi="Liberation Serif" w:cs="Liberation Serif" w:eastAsia="" w:eastAsiaTheme="minorEastAsia"/>
      <w:color w:val="auto"/>
      <w:kern w:val="2"/>
      <w:sz w:val="24"/>
      <w:szCs w:val="24"/>
      <w:lang w:eastAsia="zh-CN" w:bidi="hi-IN" w:val="sk-SK"/>
    </w:rPr>
  </w:style>
  <w:style w:type="character" w:styleId="DefaultParagraphFont" w:default="1">
    <w:name w:val="Default Paragraph Font"/>
    <w:uiPriority w:val="99"/>
    <w:qFormat/>
    <w:rPr/>
  </w:style>
  <w:style w:type="character" w:styleId="Ra" w:customStyle="1">
    <w:name w:val="ra"/>
    <w:uiPriority w:val="99"/>
    <w:qFormat/>
    <w:rPr/>
  </w:style>
  <w:style w:type="character" w:styleId="Num1" w:customStyle="1">
    <w:name w:val="num1"/>
    <w:basedOn w:val="DefaultParagraphFont"/>
    <w:uiPriority w:val="99"/>
    <w:qFormat/>
    <w:rPr>
      <w:rFonts w:eastAsia="Times New Roman" w:cs="Times New Roman"/>
      <w:b/>
      <w:bCs/>
      <w:color w:val="303030"/>
    </w:rPr>
  </w:style>
  <w:style w:type="character" w:styleId="Z3f3fkladn3f3ftext" w:customStyle="1">
    <w:name w:val="Zá3f3fkladný3f3f text_"/>
    <w:uiPriority w:val="99"/>
    <w:qFormat/>
    <w:rPr>
      <w:rFonts w:ascii="Times New Roman" w:hAnsi="Times New Roman"/>
      <w:sz w:val="23"/>
      <w:u w:val="none" w:color="000000"/>
    </w:rPr>
  </w:style>
  <w:style w:type="character" w:styleId="Z3f3fkladn3f3ftext9" w:customStyle="1">
    <w:name w:val="Zá3f3fkladný3f3f text (9)_"/>
    <w:uiPriority w:val="99"/>
    <w:qFormat/>
    <w:rPr>
      <w:rFonts w:ascii="Arial" w:hAnsi="Arial"/>
      <w:sz w:val="11"/>
    </w:rPr>
  </w:style>
  <w:style w:type="character" w:styleId="Pagenumber">
    <w:name w:val="page number"/>
    <w:basedOn w:val="DefaultParagraphFont"/>
    <w:uiPriority w:val="99"/>
    <w:qFormat/>
    <w:rPr>
      <w:rFonts w:eastAsia="Times New Roman" w:cs="Times New Roman"/>
    </w:rPr>
  </w:style>
  <w:style w:type="character" w:styleId="Hlavi3fkaChar" w:customStyle="1">
    <w:name w:val="Hlaviè3fka Char"/>
    <w:basedOn w:val="DefaultParagraphFont"/>
    <w:uiPriority w:val="99"/>
    <w:qFormat/>
    <w:rPr>
      <w:rFonts w:ascii="Liberation Sans" w:hAnsi="Liberation Sans" w:eastAsia="Times New Roman" w:cs="Liberation Sans"/>
      <w:color w:val="000000"/>
      <w:kern w:val="2"/>
      <w:sz w:val="21"/>
      <w:szCs w:val="21"/>
      <w:lang w:val="x-none" w:eastAsia="zh-CN" w:bidi="hi-IN"/>
    </w:rPr>
  </w:style>
  <w:style w:type="character" w:styleId="P3ftaChar" w:customStyle="1">
    <w:name w:val="Pä3fta Char"/>
    <w:basedOn w:val="DefaultParagraphFont"/>
    <w:uiPriority w:val="99"/>
    <w:qFormat/>
    <w:rPr>
      <w:rFonts w:ascii="Liberation Sans" w:hAnsi="Liberation Sans" w:eastAsia="Times New Roman" w:cs="Liberation Sans"/>
      <w:color w:val="000000"/>
      <w:kern w:val="2"/>
      <w:sz w:val="21"/>
      <w:szCs w:val="21"/>
      <w:lang w:val="x-none" w:eastAsia="zh-CN" w:bidi="hi-IN"/>
    </w:rPr>
  </w:style>
  <w:style w:type="paragraph" w:styleId="Nadpis" w:customStyle="1">
    <w:name w:val="Nadpis"/>
    <w:basedOn w:val="Normal"/>
    <w:next w:val="Telotextu"/>
    <w:uiPriority w:val="99"/>
    <w:qFormat/>
    <w:pPr>
      <w:keepNext w:val="true"/>
      <w:spacing w:before="240" w:after="120"/>
    </w:pPr>
    <w:rPr>
      <w:rFonts w:ascii="FreeSans" w:hAnsi="FreeSans" w:eastAsia="Liberation Sans" w:cs="FreeSans"/>
      <w:color w:val="000000"/>
      <w:sz w:val="28"/>
      <w:szCs w:val="28"/>
    </w:rPr>
  </w:style>
  <w:style w:type="paragraph" w:styleId="Telotextu" w:customStyle="1">
    <w:name w:val="Body Text"/>
    <w:basedOn w:val="Normal"/>
    <w:uiPriority w:val="99"/>
    <w:pPr>
      <w:spacing w:lineRule="auto" w:line="288" w:before="0" w:after="140"/>
    </w:pPr>
    <w:rPr>
      <w:rFonts w:ascii="Liberation Sans" w:hAnsi="Liberation Sans" w:eastAsia="Liberation Sans" w:cs="Liberation Sans"/>
      <w:color w:val="000000"/>
    </w:rPr>
  </w:style>
  <w:style w:type="paragraph" w:styleId="Zoznam">
    <w:name w:val="List"/>
    <w:basedOn w:val="Telotextu"/>
    <w:uiPriority w:val="99"/>
    <w:pPr/>
    <w:rPr/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uiPriority w:val="99"/>
    <w:qFormat/>
    <w:pPr>
      <w:suppressLineNumbers/>
    </w:pPr>
    <w:rPr>
      <w:rFonts w:ascii="Liberation Sans" w:hAnsi="Liberation Sans" w:eastAsia="Liberation Sans" w:cs="Liberation Sans"/>
      <w:color w:val="000000"/>
    </w:rPr>
  </w:style>
  <w:style w:type="paragraph" w:styleId="Caption">
    <w:name w:val="caption"/>
    <w:basedOn w:val="Normal"/>
    <w:uiPriority w:val="99"/>
    <w:qFormat/>
    <w:pPr>
      <w:spacing w:before="120" w:after="120"/>
    </w:pPr>
    <w:rPr>
      <w:rFonts w:ascii="Liberation Sans" w:hAnsi="Liberation Sans" w:eastAsia="Liberation Sans" w:cs="Liberation Sans"/>
      <w:i/>
      <w:iCs/>
      <w:color w:val="000000"/>
    </w:rPr>
  </w:style>
  <w:style w:type="paragraph" w:styleId="Z3f3fkladn3f3ftext91" w:customStyle="1">
    <w:name w:val="Zá3f3fkladný3f3f text (9)"/>
    <w:uiPriority w:val="99"/>
    <w:qFormat/>
    <w:pPr>
      <w:widowControl w:val="false"/>
      <w:shd w:val="clear" w:color="auto" w:fill="FFFFFF"/>
      <w:bidi w:val="0"/>
      <w:spacing w:lineRule="auto" w:line="240" w:before="0" w:after="0"/>
      <w:jc w:val="left"/>
    </w:pPr>
    <w:rPr>
      <w:rFonts w:ascii="Arial" w:hAnsi="Arial" w:eastAsia="Liberation Sans" w:cs="Arial"/>
      <w:color w:val="000000"/>
      <w:kern w:val="2"/>
      <w:sz w:val="11"/>
      <w:szCs w:val="11"/>
      <w:lang w:val="sk-SK" w:eastAsia="sk-SK" w:bidi="ar-SA"/>
    </w:rPr>
  </w:style>
  <w:style w:type="paragraph" w:styleId="P3f3fta" w:customStyle="1">
    <w:name w:val="Pä3f3fta"/>
    <w:uiPriority w:val="99"/>
    <w:qFormat/>
    <w:pPr>
      <w:widowControl/>
      <w:tabs>
        <w:tab w:val="clear" w:pos="708"/>
        <w:tab w:val="center" w:pos="4536" w:leader="none"/>
        <w:tab w:val="right" w:pos="9072" w:leader="none"/>
      </w:tabs>
      <w:bidi w:val="0"/>
      <w:spacing w:lineRule="auto" w:line="240" w:before="0" w:after="0"/>
      <w:jc w:val="left"/>
    </w:pPr>
    <w:rPr>
      <w:rFonts w:ascii="Liberation Sans" w:hAnsi="Liberation Sans" w:eastAsia="Liberation Sans" w:cs="Liberation Sans"/>
      <w:color w:val="000000"/>
      <w:kern w:val="2"/>
      <w:sz w:val="24"/>
      <w:szCs w:val="24"/>
      <w:lang w:val="sk-SK" w:eastAsia="sk-SK" w:bidi="ar-SA"/>
    </w:rPr>
  </w:style>
  <w:style w:type="paragraph" w:styleId="Hlavi3f3fka" w:customStyle="1">
    <w:name w:val="Hlaviè3f3fka"/>
    <w:uiPriority w:val="99"/>
    <w:qFormat/>
    <w:pPr>
      <w:widowControl/>
      <w:tabs>
        <w:tab w:val="clear" w:pos="708"/>
        <w:tab w:val="center" w:pos="4536" w:leader="none"/>
        <w:tab w:val="right" w:pos="9072" w:leader="none"/>
      </w:tabs>
      <w:bidi w:val="0"/>
      <w:spacing w:lineRule="auto" w:line="240" w:before="0" w:after="0"/>
      <w:jc w:val="left"/>
    </w:pPr>
    <w:rPr>
      <w:rFonts w:ascii="Liberation Sans" w:hAnsi="Liberation Sans" w:eastAsia="Liberation Sans" w:cs="Liberation Sans"/>
      <w:color w:val="000000"/>
      <w:kern w:val="2"/>
      <w:sz w:val="24"/>
      <w:szCs w:val="24"/>
      <w:lang w:val="sk-SK" w:eastAsia="sk-SK" w:bidi="ar-SA"/>
    </w:rPr>
  </w:style>
  <w:style w:type="paragraph" w:styleId="Obsahr3f3fmca" w:customStyle="1">
    <w:name w:val="Obsah rá3f3fmca"/>
    <w:uiPriority w:val="99"/>
    <w:qFormat/>
    <w:pPr>
      <w:widowControl w:val="false"/>
      <w:bidi w:val="0"/>
      <w:spacing w:lineRule="auto" w:line="240" w:before="0" w:after="0"/>
      <w:jc w:val="left"/>
    </w:pPr>
    <w:rPr>
      <w:rFonts w:ascii="Liberation Sans" w:hAnsi="Liberation Sans" w:eastAsia="Liberation Sans" w:cs="Liberation Sans"/>
      <w:color w:val="000000"/>
      <w:kern w:val="2"/>
      <w:sz w:val="24"/>
      <w:szCs w:val="24"/>
      <w:lang w:eastAsia="zh-CN" w:bidi="hi-IN" w:val="sk-SK"/>
    </w:rPr>
  </w:style>
  <w:style w:type="paragraph" w:styleId="Hlavi3fka" w:customStyle="1">
    <w:name w:val="Hlavič3fka"/>
    <w:basedOn w:val="Normal"/>
    <w:uiPriority w:val="99"/>
    <w:qFormat/>
    <w:pPr>
      <w:tabs>
        <w:tab w:val="clear" w:pos="708"/>
        <w:tab w:val="center" w:pos="4536" w:leader="none"/>
        <w:tab w:val="right" w:pos="9072" w:leader="none"/>
      </w:tabs>
    </w:pPr>
    <w:rPr>
      <w:rFonts w:ascii="Liberation Sans" w:hAnsi="Liberation Sans" w:eastAsia="Liberation Sans" w:cs="Liberation Sans"/>
      <w:color w:val="000000"/>
    </w:rPr>
  </w:style>
  <w:style w:type="paragraph" w:styleId="P3fta" w:customStyle="1">
    <w:name w:val="Pä3fta"/>
    <w:basedOn w:val="Normal"/>
    <w:uiPriority w:val="99"/>
    <w:qFormat/>
    <w:pPr>
      <w:tabs>
        <w:tab w:val="clear" w:pos="708"/>
        <w:tab w:val="center" w:pos="4536" w:leader="none"/>
        <w:tab w:val="right" w:pos="9072" w:leader="none"/>
      </w:tabs>
    </w:pPr>
    <w:rPr>
      <w:rFonts w:ascii="Liberation Sans" w:hAnsi="Liberation Sans" w:eastAsia="Liberation Sans" w:cs="Liberation Sans"/>
      <w:color w:val="000000"/>
    </w:rPr>
  </w:style>
  <w:style w:type="paragraph" w:styleId="Hlavikaapta">
    <w:name w:val="Hlavička a päta"/>
    <w:basedOn w:val="Normal"/>
    <w:qFormat/>
    <w:pPr/>
    <w:rPr/>
  </w:style>
  <w:style w:type="paragraph" w:styleId="Zhlavie">
    <w:name w:val="Header"/>
    <w:basedOn w:val="Hlavikaapta"/>
    <w:pPr/>
    <w:rPr/>
  </w:style>
  <w:style w:type="paragraph" w:styleId="Pta">
    <w:name w:val="Footer"/>
    <w:basedOn w:val="Hlavikaapt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LibreOffice/7.1.4.2$Windows_X86_64 LibreOffice_project/a529a4fab45b75fefc5b6226684193eb000654f6</Application>
  <AppVersion>15.0000</AppVersion>
  <Pages>2</Pages>
  <Words>365</Words>
  <Characters>3174</Characters>
  <CharactersWithSpaces>3497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2019-11-18T11:50:00Z</dcterms:created>
  <dc:creator>Zuzana</dc:creator>
  <dc:description/>
  <dc:language>sk-SK</dc:language>
  <cp:lastModifiedBy/>
  <dcterms:modified xsi:type="dcterms:W3CDTF">2022-11-23T12:00:23Z</dcterms:modified>
  <cp:revision>3</cp:revision>
  <dc:subject/>
  <dc:title>Navrhovateľ (alebo jeho splnomocnený zástupca):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