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jc w:val="both"/>
        <w:rPr>
          <w:rFonts w:cs="Times New Roman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lang w:eastAsia="sk-SK" w:bidi="ar-SA"/>
        </w:rPr>
        <w:t>Žiadateľ: 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adresa/sídlo: ................................................................................................ PSČ: 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kontakt (tel. č., e-mail): 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  <w:t xml:space="preserve">Obec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sk-SK" w:bidi="ar-SA"/>
        </w:rPr>
        <w:t>…………………………….………………….</w:t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/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 ......................... dňa 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Vec: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Ohlásenie drobnej stavby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podľa § 57 zákona č. 50/1976 Zb. o územnom plánovaní a stavebnom poriadku (stavebný zákon)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znení neskorších predpisov a § 5 vyhlášky č. 453/2000 Z. z., ktorou sa vykonávajú niektoré ustanovenia stavebného zákona.</w:t>
      </w:r>
    </w:p>
    <w:p>
      <w:pPr>
        <w:pStyle w:val="Normal"/>
        <w:widowControl/>
        <w:numPr>
          <w:ilvl w:val="0"/>
          <w:numId w:val="1"/>
        </w:numPr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Ohlásenie drobnej stavby obsahuje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/>
          <w:lang w:eastAsia="sk-SK" w:bidi="ar-SA"/>
        </w:rPr>
        <w:t>meno, priezvisko (názov) a adresu (sídlo) stavebníka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splnomocnená organizácia/osoba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/>
          <w:lang w:eastAsia="sk-SK" w:bidi="ar-SA"/>
        </w:rPr>
        <w:t>účel, rozsah a miesto stavby,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názov stavby: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ulica, obec: 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/>
          <w:lang w:eastAsia="sk-SK" w:bidi="ar-SA"/>
        </w:rPr>
        <w:t>druh a parcelné číslo pozemku podľa katastra nehnuteľností, kat. územie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-414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/>
          <w:lang w:eastAsia="sk-SK" w:bidi="ar-SA"/>
        </w:rPr>
        <w:t>ak ide o stavby uskutočňované svojpomocou, vyhlásenie kvalifikovanej osoby, že bude zabezpečovať vedenie uskutočňovania stavby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(vyhlásenie priložiť ako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prílohu)</w:t>
      </w:r>
    </w:p>
    <w:p>
      <w:pPr>
        <w:pStyle w:val="Normal"/>
        <w:widowControl/>
        <w:numPr>
          <w:ilvl w:val="2"/>
          <w:numId w:val="2"/>
        </w:numPr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dodávateľsky: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(názov):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.................................................................................tel.: ..................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2"/>
          <w:numId w:val="2"/>
        </w:numPr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svojpomocne, pod odborným vedením: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(názov):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numPr>
          <w:ilvl w:val="2"/>
          <w:numId w:val="2"/>
        </w:numPr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bude určený vo výberovom konaní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/>
          <w:lang w:eastAsia="sk-SK" w:bidi="ar-SA"/>
        </w:rPr>
        <w:t>ak sa pri uskutočňovaní stavby majú použiť susedné nehnuteľnosti, vyjadrenie vlastníka tejto nehnuteľnosti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(vyjadrenie vlastníka priložiť ako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prílohu)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Drobná stavba plní doplnkovú funkciu ku hlavnej stavbe: ..........................................................</w:t>
      </w:r>
    </w:p>
    <w:p>
      <w:pPr>
        <w:pStyle w:val="Normal"/>
        <w:widowControl/>
        <w:spacing w:lineRule="auto" w:line="276" w:before="120" w:after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Č. právoplatného kolaudačného rozhodnutia alebo právoplatného stavebného povolenia hlavnej stavby: 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360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K ohláseniu drobnej stavby sa pripojí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doklad, ktorým sa preukazuje vlastnícke alebo iné právo k pozemku,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jednoduchý situačný výkres v dvoch vyhotoveniach, ktorý obsahuje vyznačenie umiestnenia stavby na pozemku vrátane odstupov od hraníc so susednými pozemkami a od susedných stavieb a stavebné riešenie stavby, 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jednoduchý technický opis stavby, 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rozhodnutia, stanoviská, vyjadrenia, súhlasy, posúdenia alebo iné opatrenia dotknutých orgánov štátnej správy.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Ďalšie prílohy: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doklad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zaplatení správneho poplatku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splnomocnenie na zastupovanie (ak ohlásenie podáva stavebník prostredníctvom svojho zástupcu)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fotokópia kolaudačného rozhodnutia alebo stavebného povolenia na hlavnú stavbu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listy vlastníctva susedných nehnuteľností (z katasterportálu)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ak je pozemok, na ktorom sa má uskutočniť drobná stavba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spoluvlastníctve, je potrebný aj súhlas ostatných vlastníkov s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uskutočnením stavby; ak sa drobná stavba má uskutočniť na hranici pozemku, súhlas vlastníka susedného pozemku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jednoduchý situačný výkres, ktorý obsahuje zakreslenie požiarno-nebezpečného priestoru ak sa navrhovaná drobná stavba má umiestniť na hranici so susedným pozemkom alebo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jeho blízkosti + stanovisko špecialistu požiarnej ochrany, kde zhodnotí využívateľnosť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zastavanosť susedného pozemku vzhľadom na požiarno-nebezpečný priestor, ktorý vnikne navrhovanou drobnou stavbou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právoplatné stavebné povolenie stavby, ku ktorej drobná stavba bude tvoriť doplnkovú funkciu</w:t>
      </w:r>
    </w:p>
    <w:p>
      <w:pPr>
        <w:pStyle w:val="Normal"/>
        <w:widowControl/>
        <w:numPr>
          <w:ilvl w:val="1"/>
          <w:numId w:val="1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iné (uviesť):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b/>
          <w:b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b/>
          <w:b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Poznámka: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Rozsah uvedených dokladov môže byť podľa povahy stavby zúžený, ale i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rozšírený o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ďalšie doklady a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údaje potrebné k vydaniu oznámenia. Po preskúmaní predložených dokladov môžu podľa povahy veci vyplynúť požiadavky na doplnenie ďalších údajov a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dokladov.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Drobnú stavbu možno realizovať až po doručení písomného oznámenia stavebného úradu, že proti jej uskutočňovaniu podľa priloženej projektovej dokumentácie resp. jednoduchého situačného nákresu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 xml:space="preserve"> nemá námietky.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VYHLÁSENIE: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Vyhlasujem, že vyššie uvedené údaje sú pravdivé</w:t>
      </w:r>
      <w:r>
        <w:rPr>
          <w:rFonts w:cs="Times New Roman" w:ascii="Times New Roman" w:hAnsi="Times New Roman"/>
          <w:color w:val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............................................................</w:t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a podpis stavebníka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(štatutárneho zástupcu)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(odtlačok pečiatky)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Pri podávaní ohlásenia je potrebné zaplatiť správny poplatok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zmysle zákona č. 145/1995 Z. z.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správnych poplatkoch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znení neskorších predpisov. </w:t>
      </w:r>
      <w:r>
        <w:rPr>
          <w:rFonts w:eastAsia="Times New Roman" w:cs="Times New Roman" w:ascii="Times New Roman" w:hAnsi="Times New Roman"/>
          <w:b/>
          <w:color w:val="000000"/>
          <w:u w:val="single"/>
          <w:lang w:eastAsia="sk-SK" w:bidi="ar-SA"/>
        </w:rPr>
        <w:t>Platba kolkom nie je možná</w:t>
      </w:r>
      <w:r>
        <w:rPr>
          <w:rFonts w:cs="Times New Roman" w:ascii="Times New Roman" w:hAnsi="Times New Roman"/>
          <w:b/>
          <w:color w:val="000000"/>
          <w:u w:val="single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Správny poplatok je splatný pri podaní.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/>
          <w:lang w:eastAsia="sk-SK" w:bidi="ar-SA"/>
        </w:rPr>
        <w:t>Položka 60a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-342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Ohlásenie drobnej stavby, stavebných úprav a udržiavacích prác pre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právnickú osobu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30 eur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fyzickú osobu</w:t>
        <w:tab/>
        <w:t xml:space="preserve">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10 eur</w:t>
      </w:r>
    </w:p>
    <w:p>
      <w:pPr>
        <w:pStyle w:val="Normal"/>
        <w:widowControl/>
        <w:tabs>
          <w:tab w:val="clear" w:pos="708"/>
          <w:tab w:val="left" w:pos="-4860" w:leader="none"/>
        </w:tabs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-3420" w:leader="none"/>
        </w:tabs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Ohlásenie stavby elektronickej komunikačnej siete, jej prízemnej stavby a výmeny a doplnenia telekomunikačného zariadenia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80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/>
          <w:lang w:eastAsia="sk-SK" w:bidi="ar-SA"/>
        </w:rPr>
        <w:t>Oslobodenie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Od poplatku sú oslobodení držitelia preukazu fyzickej osoby s ťažkým zdravotným postihnutím alebo preukazu fyzickej osoby s ťažkým zdravotným postihnutím so sprievodcom.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fta"/>
      <w:jc w:val="right"/>
      <w:rPr>
        <w:rFonts w:cs="Times New Roman"/>
      </w:rPr>
    </w:pPr>
    <w:r>
      <w:rPr>
        <w:rFonts w:cs="Times New Roman"/>
        <w:lang w:eastAsia="sk-SK"/>
      </w:rPr>
      <w:fldChar w:fldCharType="begin"/>
    </w:r>
    <w:r>
      <w:rPr>
        <w:rFonts w:cs="Times New Roman"/>
        <w:lang w:eastAsia="sk-SK"/>
      </w:rPr>
      <w:instrText> PAGE </w:instrText>
    </w:r>
    <w:r>
      <w:rPr>
        <w:rFonts w:cs="Times New Roman"/>
        <w:lang w:eastAsia="sk-SK"/>
      </w:rPr>
      <w:fldChar w:fldCharType="separate"/>
    </w:r>
    <w:r>
      <w:rPr>
        <w:rFonts w:cs="Times New Roman"/>
        <w:lang w:eastAsia="sk-SK"/>
      </w:rPr>
      <w:t>3</w:t>
    </w:r>
    <w:r>
      <w:rPr>
        <w:rFonts w:cs="Times New Roman"/>
        <w:lang w:eastAsia="sk-SK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b/>
        <w:bCs/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/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5"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  <w:bCs/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cs="Liberation Serif" w:eastAsia="" w:eastAsiaTheme="minorEastAsia"/>
      <w:color w:val="auto"/>
      <w:kern w:val="2"/>
      <w:sz w:val="24"/>
      <w:szCs w:val="24"/>
      <w:lang w:eastAsia="zh-CN" w:bidi="hi-IN" w:val="sk-SK"/>
    </w:rPr>
  </w:style>
  <w:style w:type="character" w:styleId="DefaultParagraphFont" w:default="1">
    <w:name w:val="Default Paragraph Font"/>
    <w:uiPriority w:val="99"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e83fkaChar" w:customStyle="1">
    <w:name w:val="Hlavièe8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ftaChar" w:customStyle="1">
    <w:name w:val="P�3f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uppressAutoHyphens w:val="false"/>
      <w:spacing w:before="240" w:after="120"/>
    </w:pPr>
    <w:rPr>
      <w:rFonts w:ascii="FreeSans" w:hAnsi="FreeSans" w:eastAsia="Times New Roman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suppressAutoHyphens w:val="false"/>
      <w:spacing w:lineRule="auto" w:line="288" w:before="0" w:after="140"/>
    </w:pPr>
    <w:rPr>
      <w:rFonts w:ascii="Liberation Sans" w:hAnsi="Liberation Sans" w:eastAsia="Times New Roman" w:cs="Liberation Sans"/>
      <w:color w:val="000000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AutoHyphens w:val="false"/>
    </w:pPr>
    <w:rPr>
      <w:rFonts w:ascii="Liberation Sans" w:hAnsi="Liberation Sans" w:eastAsia="Times New Roman" w:cs="Liberation Sans"/>
      <w:color w:val="000000"/>
    </w:rPr>
  </w:style>
  <w:style w:type="paragraph" w:styleId="Caption">
    <w:name w:val="caption"/>
    <w:basedOn w:val="Normal"/>
    <w:uiPriority w:val="99"/>
    <w:qFormat/>
    <w:pPr>
      <w:suppressAutoHyphens w:val="false"/>
      <w:spacing w:before="120" w:after="120"/>
    </w:pPr>
    <w:rPr>
      <w:rFonts w:ascii="Liberation Sans" w:hAnsi="Liberation Sans" w:eastAsia="Times New Roman" w:cs="Liberation Sans"/>
      <w:i/>
      <w:iCs/>
      <w:color w:val="000000"/>
    </w:rPr>
  </w:style>
  <w:style w:type="paragraph" w:styleId="DocumentMap" w:customStyle="1">
    <w:name w:val="Document Map"/>
    <w:uiPriority w:val="99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sk-SK" w:eastAsia="sk-SK" w:bidi="ar-SA"/>
    </w:rPr>
  </w:style>
  <w:style w:type="paragraph" w:styleId="P3ff3fta" w:customStyle="1">
    <w:name w:val="P�3f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Obsahr3ff3fmca" w:customStyle="1">
    <w:name w:val="Obsah r�3ff3fmca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eastAsia="zh-CN" w:bidi="hi-IN" w:val="sk-SK"/>
    </w:rPr>
  </w:style>
  <w:style w:type="paragraph" w:styleId="Hlavi3ffka" w:customStyle="1">
    <w:name w:val="Hlavi�3f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  <w:suppressAutoHyphens w:val="false"/>
    </w:pPr>
    <w:rPr>
      <w:rFonts w:ascii="Liberation Sans" w:hAnsi="Liberation Sans" w:eastAsia="Times New Roman" w:cs="Liberation Sans"/>
      <w:color w:val="000000"/>
    </w:rPr>
  </w:style>
  <w:style w:type="paragraph" w:styleId="P3ffta" w:customStyle="1">
    <w:name w:val="P�3f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  <w:suppressAutoHyphens w:val="false"/>
    </w:pPr>
    <w:rPr>
      <w:rFonts w:ascii="Liberation Sans" w:hAnsi="Liberation Sans" w:eastAsia="Times New Roman" w:cs="Liberation Sans"/>
      <w:color w:val="000000"/>
    </w:rPr>
  </w:style>
  <w:style w:type="paragraph" w:styleId="Hlavi3fka" w:customStyle="1">
    <w:name w:val="Hlavič3fka"/>
    <w:basedOn w:val="Normal"/>
    <w:uiPriority w:val="99"/>
    <w:qFormat/>
    <w:pPr>
      <w:suppressAutoHyphens w:val="false"/>
    </w:pPr>
    <w:rPr/>
  </w:style>
  <w:style w:type="paragraph" w:styleId="Pe4ta" w:customStyle="1">
    <w:name w:val="Päe4ta"/>
    <w:basedOn w:val="Normal"/>
    <w:uiPriority w:val="99"/>
    <w:qFormat/>
    <w:pPr>
      <w:suppressAutoHyphens w:val="false"/>
    </w:pPr>
    <w:rPr/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LibreOffice/7.1.4.2$Windows_X86_64 LibreOffice_project/a529a4fab45b75fefc5b6226684193eb000654f6</Application>
  <AppVersion>15.0000</AppVersion>
  <Pages>3</Pages>
  <Words>601</Words>
  <Characters>7838</Characters>
  <CharactersWithSpaces>8351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2019-11-18T12:02:00Z</dcterms:created>
  <dc:creator>Zuzana</dc:creator>
  <dc:description/>
  <dc:language>sk-SK</dc:language>
  <cp:lastModifiedBy/>
  <dcterms:modified xsi:type="dcterms:W3CDTF">2022-11-23T11:58:04Z</dcterms:modified>
  <cp:revision>3</cp:revision>
  <dc:subject/>
  <dc:title>Stavebník/žiadateľ (alebo jeho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